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434343"/>
          <w:sz w:val="20"/>
          <w:szCs w:val="20"/>
          <w:rtl w:val="0"/>
        </w:rPr>
        <w:t xml:space="preserve">Subject:</w:t>
      </w: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 The Soundtrack You’re Already Composing 🎶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Hi everyone,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Thank you again for stepping into </w:t>
      </w:r>
      <w:r w:rsidDel="00000000" w:rsidR="00000000" w:rsidRPr="00000000">
        <w:rPr>
          <w:rFonts w:ascii="Quicksand" w:cs="Quicksand" w:eastAsia="Quicksand" w:hAnsi="Quicksand"/>
          <w:i w:val="1"/>
          <w:color w:val="434343"/>
          <w:sz w:val="20"/>
          <w:szCs w:val="20"/>
          <w:rtl w:val="0"/>
        </w:rPr>
        <w:t xml:space="preserve">The Soundtrack of Your Work</w:t>
      </w: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There’s something electric about listening to a room find its tone.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We spoke of tabla and violin.</w:t>
        <w:br w:type="textWrapping"/>
        <w:t xml:space="preserve">Of mixtapes.</w:t>
        <w:br w:type="textWrapping"/>
        <w:t xml:space="preserve">Of Cumbia, Donny Osmond, and forest silence.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We named the rhythms people seeking our work might arrive with – heavy-hearted, open, disconnected, hopeful.</w:t>
        <w:br w:type="textWrapping"/>
        <w:t xml:space="preserve">And imagined the worlds they leave with – softened, clearer, more alive.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Quicksand" w:cs="Quicksand" w:eastAsia="Quicksand" w:hAnsi="Quicksand"/>
          <w:i w:val="1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Someone said their next move was </w:t>
      </w:r>
      <w:r w:rsidDel="00000000" w:rsidR="00000000" w:rsidRPr="00000000">
        <w:rPr>
          <w:rFonts w:ascii="Quicksand" w:cs="Quicksand" w:eastAsia="Quicksand" w:hAnsi="Quicksand"/>
          <w:i w:val="1"/>
          <w:color w:val="434343"/>
          <w:sz w:val="20"/>
          <w:szCs w:val="20"/>
          <w:rtl w:val="0"/>
        </w:rPr>
        <w:t xml:space="preserve">spontaneous dancing.</w:t>
        <w:br w:type="textWrapping"/>
      </w: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Another named an album no one else could write: </w:t>
      </w:r>
      <w:r w:rsidDel="00000000" w:rsidR="00000000" w:rsidRPr="00000000">
        <w:rPr>
          <w:rFonts w:ascii="Quicksand" w:cs="Quicksand" w:eastAsia="Quicksand" w:hAnsi="Quicksand"/>
          <w:i w:val="1"/>
          <w:color w:val="434343"/>
          <w:sz w:val="20"/>
          <w:szCs w:val="20"/>
          <w:rtl w:val="0"/>
        </w:rPr>
        <w:t xml:space="preserve">Let the Silence Land.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This wasn’t just a metaphor.</w:t>
        <w:br w:type="textWrapping"/>
        <w:t xml:space="preserve">This was a resonance session.</w:t>
        <w:br w:type="textWrapping"/>
        <w:t xml:space="preserve">An invitation to attune to what’s already here – not just the message of your work,</w:t>
        <w:br w:type="textWrapping"/>
        <w:t xml:space="preserve">but the music of it.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We sang into shadow and gratitude.</w:t>
        <w:br w:type="textWrapping"/>
        <w:t xml:space="preserve">Named our secret mixtapes.</w:t>
        <w:br w:type="textWrapping"/>
        <w:t xml:space="preserve">And stepped into being artists of our own atmosphere.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This is the real sound of your work –</w:t>
        <w:br w:type="textWrapping"/>
        <w:t xml:space="preserve">the one that plays underneath everything you offer.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Quicksand" w:cs="Quicksand" w:eastAsia="Quicksand" w:hAnsi="Quicksand"/>
          <w:sz w:val="20"/>
          <w:szCs w:val="20"/>
        </w:rPr>
      </w:pPr>
      <w:bookmarkStart w:colFirst="0" w:colLast="0" w:name="_88rrsd4mh9cv" w:id="0"/>
      <w:bookmarkEnd w:id="0"/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If you'd like to revisit or continue...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Quicksand" w:cs="Quicksand" w:eastAsia="Quicksand" w:hAnsi="Quicksand"/>
          <w:i w:val="1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i w:val="1"/>
          <w:color w:val="434343"/>
          <w:sz w:val="20"/>
          <w:szCs w:val="20"/>
          <w:rtl w:val="0"/>
        </w:rPr>
        <w:t xml:space="preserve">[Slide deck attached]</w:t>
        <w:br w:type="textWrapping"/>
        <w:t xml:space="preserve">[Mad Lib worksheet attached]</w:t>
        <w:br w:type="textWrapping"/>
        <w:t xml:space="preserve">[</w:t>
      </w:r>
      <w:hyperlink r:id="rId6">
        <w:r w:rsidDel="00000000" w:rsidR="00000000" w:rsidRPr="00000000">
          <w:rPr>
            <w:rFonts w:ascii="Quicksand" w:cs="Quicksand" w:eastAsia="Quicksand" w:hAnsi="Quicksand"/>
            <w:i w:val="1"/>
            <w:color w:val="1155cc"/>
            <w:sz w:val="20"/>
            <w:szCs w:val="20"/>
            <w:u w:val="single"/>
            <w:rtl w:val="0"/>
          </w:rPr>
          <w:t xml:space="preserve">Collaborative playlist]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You’re welcome to share your Mad Lib, your next track, or a moment that stayed with you.</w:t>
        <w:br w:type="textWrapping"/>
        <w:t xml:space="preserve">I’d love to hear what echoed.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With resonance,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Suzanne</w:t>
        <w:br w:type="textWrapping"/>
        <w:t xml:space="preserve">Director, Coaching Entrepreneurship &amp; Impact</w:t>
        <w:br w:type="textWrapping"/>
        <w:t xml:space="preserve"> ICF Toronto</w:t>
        <w:br w:type="textWrapping"/>
        <w:t xml:space="preserve"> suzanne@icftoronto.com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rFonts w:ascii="Quicksand" w:cs="Quicksand" w:eastAsia="Quicksand" w:hAnsi="Quicksand"/>
          <w:sz w:val="20"/>
          <w:szCs w:val="20"/>
        </w:rPr>
      </w:pPr>
      <w:bookmarkStart w:colFirst="0" w:colLast="0" w:name="_cs5chanrcdo" w:id="1"/>
      <w:bookmarkEnd w:id="1"/>
      <w:r w:rsidDel="00000000" w:rsidR="00000000" w:rsidRPr="00000000">
        <w:rPr>
          <w:rFonts w:ascii="Quicksand" w:cs="Quicksand" w:eastAsia="Quicksand" w:hAnsi="Quicksand"/>
          <w:sz w:val="20"/>
          <w:szCs w:val="20"/>
          <w:rtl w:val="0"/>
        </w:rPr>
        <w:t xml:space="preserve">🎙️ Before You Go...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Take a moment to listen inward:</w:t>
      </w:r>
    </w:p>
    <w:p w:rsidR="00000000" w:rsidDel="00000000" w:rsidP="00000000" w:rsidRDefault="00000000" w:rsidRPr="00000000" w14:paraId="00000012">
      <w:pPr>
        <w:spacing w:after="240" w:before="240" w:lineRule="auto"/>
        <w:ind w:left="600" w:right="600" w:firstLine="0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Fonts w:ascii="Quicksand" w:cs="Quicksand" w:eastAsia="Quicksand" w:hAnsi="Quicksand"/>
          <w:color w:val="434343"/>
          <w:sz w:val="20"/>
          <w:szCs w:val="20"/>
          <w:rtl w:val="0"/>
        </w:rPr>
        <w:t xml:space="preserve">What part of your soundtrack surprised or affirmed you?</w:t>
        <w:br w:type="textWrapping"/>
        <w:t xml:space="preserve">Where is your sound already being heard – and where is it longing to be played next?</w:t>
        <w:br w:type="textWrapping"/>
        <w:t xml:space="preserve">If your next chapter had an album title, what would it be?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Quicksand" w:cs="Quicksand" w:eastAsia="Quicksand" w:hAnsi="Quicksand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pen.spotify.com/playlist/3XaDXo1zp4CSzsjnHe79FX?si=285db34f33d14ba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